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14EF5C9" w14:textId="77777777" w:rsidR="00F8700F" w:rsidRPr="0059690E" w:rsidRDefault="00F8700F" w:rsidP="00F870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ACCOUNTABILITY POST WORKSHOP EMAIL</w:t>
      </w:r>
    </w:p>
    <w:p w14:paraId="5D380C70" w14:textId="77777777" w:rsidR="00F8700F" w:rsidRPr="0059690E" w:rsidRDefault="00F8700F" w:rsidP="00F8700F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A421E8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6599BB7E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55BAAF2F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Accountability Post Workshop Connection </w:t>
      </w:r>
    </w:p>
    <w:p w14:paraId="75DF72D1" w14:textId="77777777" w:rsidR="00F8700F" w:rsidRPr="0059690E" w:rsidRDefault="00F8700F" w:rsidP="00F8700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1844A67A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1CB35530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6D7D520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Accountability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4117F96D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FC8AB68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6064825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 </w:t>
      </w:r>
    </w:p>
    <w:p w14:paraId="0AE8D0A6" w14:textId="77777777" w:rsidR="00F8700F" w:rsidRPr="0059690E" w:rsidRDefault="00F8700F" w:rsidP="00F8700F">
      <w:pPr>
        <w:numPr>
          <w:ilvl w:val="0"/>
          <w:numId w:val="41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effect do I typically have in conversations</w:t>
      </w:r>
      <w:r w:rsidRPr="0059690E">
        <w:rPr>
          <w:rFonts w:ascii="Arial" w:eastAsia="Times New Roman" w:hAnsi="Arial" w:cs="Arial"/>
          <w:i/>
          <w:iCs/>
          <w:color w:val="000000"/>
        </w:rPr>
        <w:t>? Do others seem to want to continue to talk with me or to avoid me?</w:t>
      </w:r>
    </w:p>
    <w:p w14:paraId="209914A6" w14:textId="77777777" w:rsidR="00F8700F" w:rsidRPr="0059690E" w:rsidRDefault="00F8700F" w:rsidP="00F8700F">
      <w:pPr>
        <w:numPr>
          <w:ilvl w:val="0"/>
          <w:numId w:val="42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If I could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improve one relationship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in my personal life, which one would I improve? What is the first step I must take to improve it?</w:t>
      </w:r>
    </w:p>
    <w:p w14:paraId="2BB9DB74" w14:textId="77777777" w:rsidR="00F8700F" w:rsidRPr="0059690E" w:rsidRDefault="00F8700F" w:rsidP="00F8700F">
      <w:pPr>
        <w:numPr>
          <w:ilvl w:val="0"/>
          <w:numId w:val="42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Is my behavior out of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alignment with my values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in the </w:t>
      </w:r>
      <w:proofErr w:type="gramStart"/>
      <w:r w:rsidRPr="0059690E">
        <w:rPr>
          <w:rFonts w:ascii="Arial" w:eastAsia="Times New Roman" w:hAnsi="Arial" w:cs="Arial"/>
          <w:i/>
          <w:iCs/>
          <w:color w:val="000000"/>
        </w:rPr>
        <w:t>work place</w:t>
      </w:r>
      <w:proofErr w:type="gramEnd"/>
      <w:r w:rsidRPr="0059690E">
        <w:rPr>
          <w:rFonts w:ascii="Arial" w:eastAsia="Times New Roman" w:hAnsi="Arial" w:cs="Arial"/>
          <w:i/>
          <w:iCs/>
          <w:color w:val="000000"/>
        </w:rPr>
        <w:t xml:space="preserve">? What must I do to clean it up or continue to do to stay aligned? </w:t>
      </w:r>
    </w:p>
    <w:p w14:paraId="1424BEFE" w14:textId="77777777" w:rsidR="00F8700F" w:rsidRPr="0059690E" w:rsidRDefault="00F8700F" w:rsidP="00F8700F">
      <w:pPr>
        <w:numPr>
          <w:ilvl w:val="0"/>
          <w:numId w:val="42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is an issue confronting you or your team that is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made worse by failure of accountability</w:t>
      </w:r>
      <w:r w:rsidRPr="0059690E">
        <w:rPr>
          <w:rFonts w:ascii="Arial" w:eastAsia="Times New Roman" w:hAnsi="Arial" w:cs="Arial"/>
          <w:i/>
          <w:iCs/>
          <w:color w:val="000000"/>
        </w:rPr>
        <w:t>?</w:t>
      </w:r>
    </w:p>
    <w:p w14:paraId="60BFE58C" w14:textId="77777777" w:rsidR="00F8700F" w:rsidRPr="0059690E" w:rsidRDefault="00F8700F" w:rsidP="00F8700F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CD60C71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7AA82A0E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0626794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</w:t>
      </w:r>
    </w:p>
    <w:p w14:paraId="7A2C626B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13C891EB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10929F58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63F7A492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2E715852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4D560F1D" w14:textId="77777777" w:rsidR="00F8700F" w:rsidRPr="0059690E" w:rsidRDefault="00F8700F" w:rsidP="00F8700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798EB6C1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7306078A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95C3C08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7277E555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7CA5D354" w14:textId="77777777" w:rsidR="00F8700F" w:rsidRPr="0059690E" w:rsidRDefault="00F8700F" w:rsidP="00F8700F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5497BC0B" w14:textId="77777777" w:rsidR="007F2397" w:rsidRPr="007F61AE" w:rsidRDefault="007F2397" w:rsidP="007F61AE"/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F8700F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F8700F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F8700F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30"/>
  </w:num>
  <w:num w:numId="4">
    <w:abstractNumId w:val="13"/>
  </w:num>
  <w:num w:numId="5">
    <w:abstractNumId w:val="37"/>
  </w:num>
  <w:num w:numId="6">
    <w:abstractNumId w:val="27"/>
  </w:num>
  <w:num w:numId="7">
    <w:abstractNumId w:val="11"/>
  </w:num>
  <w:num w:numId="8">
    <w:abstractNumId w:val="24"/>
  </w:num>
  <w:num w:numId="9">
    <w:abstractNumId w:val="10"/>
  </w:num>
  <w:num w:numId="10">
    <w:abstractNumId w:val="32"/>
  </w:num>
  <w:num w:numId="11">
    <w:abstractNumId w:val="17"/>
  </w:num>
  <w:num w:numId="12">
    <w:abstractNumId w:val="35"/>
  </w:num>
  <w:num w:numId="13">
    <w:abstractNumId w:val="6"/>
  </w:num>
  <w:num w:numId="14">
    <w:abstractNumId w:val="2"/>
  </w:num>
  <w:num w:numId="15">
    <w:abstractNumId w:val="4"/>
  </w:num>
  <w:num w:numId="16">
    <w:abstractNumId w:val="31"/>
  </w:num>
  <w:num w:numId="17">
    <w:abstractNumId w:val="18"/>
  </w:num>
  <w:num w:numId="18">
    <w:abstractNumId w:val="34"/>
  </w:num>
  <w:num w:numId="19">
    <w:abstractNumId w:val="14"/>
  </w:num>
  <w:num w:numId="20">
    <w:abstractNumId w:val="38"/>
  </w:num>
  <w:num w:numId="21">
    <w:abstractNumId w:val="16"/>
  </w:num>
  <w:num w:numId="22">
    <w:abstractNumId w:val="3"/>
  </w:num>
  <w:num w:numId="23">
    <w:abstractNumId w:val="15"/>
  </w:num>
  <w:num w:numId="24">
    <w:abstractNumId w:val="20"/>
  </w:num>
  <w:num w:numId="25">
    <w:abstractNumId w:val="22"/>
  </w:num>
  <w:num w:numId="26">
    <w:abstractNumId w:val="36"/>
  </w:num>
  <w:num w:numId="27">
    <w:abstractNumId w:val="23"/>
  </w:num>
  <w:num w:numId="28">
    <w:abstractNumId w:val="29"/>
  </w:num>
  <w:num w:numId="29">
    <w:abstractNumId w:val="33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8"/>
  </w:num>
  <w:num w:numId="32">
    <w:abstractNumId w:val="19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5"/>
    <w:lvlOverride w:ilvl="0">
      <w:startOverride w:val="4"/>
    </w:lvlOverride>
  </w:num>
  <w:num w:numId="35">
    <w:abstractNumId w:val="25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39"/>
  </w:num>
  <w:num w:numId="39">
    <w:abstractNumId w:val="40"/>
    <w:lvlOverride w:ilvl="0">
      <w:startOverride w:val="1"/>
    </w:lvlOverride>
  </w:num>
  <w:num w:numId="40">
    <w:abstractNumId w:val="9"/>
  </w:num>
  <w:num w:numId="41">
    <w:abstractNumId w:val="21"/>
    <w:lvlOverride w:ilvl="0">
      <w:startOverride w:val="1"/>
    </w:lvlOverride>
  </w:num>
  <w:num w:numId="42">
    <w:abstractNumId w:val="2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84BF3"/>
    <w:rsid w:val="00AA5F48"/>
    <w:rsid w:val="00C44674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2021-10-13T22:44:00Z</dcterms:created>
  <dcterms:modified xsi:type="dcterms:W3CDTF">2021-10-13T22:44:00Z</dcterms:modified>
</cp:coreProperties>
</file>